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C8E04">
      <w:pPr>
        <w:rPr>
          <w:rFonts w:hint="default" w:ascii="Calibri" w:hAnsi="Calibri" w:eastAsia="SimSun" w:cs="Calibri"/>
          <w:b/>
          <w:bCs/>
          <w:sz w:val="24"/>
          <w:szCs w:val="24"/>
          <w:lang w:val="pt-BR"/>
        </w:rPr>
      </w:pPr>
    </w:p>
    <w:p w14:paraId="16312744">
      <w:pPr>
        <w:rPr>
          <w:rFonts w:hint="default" w:ascii="Calibri" w:hAnsi="Calibri" w:eastAsia="SimSun" w:cs="Calibri"/>
          <w:b/>
          <w:bCs/>
          <w:sz w:val="24"/>
          <w:szCs w:val="24"/>
          <w:lang w:val="pt-BR"/>
        </w:rPr>
      </w:pPr>
    </w:p>
    <w:p w14:paraId="5852505E">
      <w:pPr>
        <w:jc w:val="both"/>
        <w:rPr>
          <w:rFonts w:hint="default" w:ascii="Calibri" w:hAnsi="Calibri" w:eastAsia="SimSun" w:cs="Calibri"/>
          <w:b/>
          <w:bCs/>
          <w:sz w:val="28"/>
          <w:szCs w:val="28"/>
        </w:rPr>
      </w:pPr>
      <w:r>
        <w:rPr>
          <w:rFonts w:hint="default" w:ascii="Calibri" w:hAnsi="Calibri" w:eastAsia="SimSun" w:cs="Calibri"/>
          <w:b/>
          <w:bCs/>
          <w:sz w:val="28"/>
          <w:szCs w:val="28"/>
          <w:lang w:val="pt-BR"/>
        </w:rPr>
        <w:t>P</w:t>
      </w:r>
      <w:r>
        <w:rPr>
          <w:rFonts w:hint="default" w:ascii="Calibri" w:hAnsi="Calibri" w:eastAsia="SimSun" w:cs="Calibri"/>
          <w:b/>
          <w:bCs/>
          <w:sz w:val="28"/>
          <w:szCs w:val="28"/>
        </w:rPr>
        <w:t>or que um centro acadêmico deve ser registrado em cartório?</w:t>
      </w:r>
    </w:p>
    <w:p w14:paraId="0825FD6B">
      <w:pPr>
        <w:rPr>
          <w:rFonts w:hint="default" w:ascii="Calibri" w:hAnsi="Calibri" w:eastAsia="SimSun" w:cs="Calibri"/>
          <w:b/>
          <w:bCs/>
          <w:sz w:val="24"/>
          <w:szCs w:val="24"/>
        </w:rPr>
      </w:pPr>
    </w:p>
    <w:p w14:paraId="4B3A15EA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Registrar um centro acadêmico em cartório traz várias vantagens importantes:</w:t>
      </w:r>
    </w:p>
    <w:p w14:paraId="78F908B2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13CA5EA4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  <w:lang w:val="pt-BR"/>
        </w:rPr>
        <w:t>Personificação jurídica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: O registro confere ao centro acadêmico personalidade jurídica, permitindo que ele atue de forma legal.</w:t>
      </w:r>
      <w:bookmarkStart w:id="0" w:name="_GoBack"/>
      <w:bookmarkEnd w:id="0"/>
    </w:p>
    <w:p w14:paraId="6A65BF31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0F672BD2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  <w:lang w:val="pt-BR"/>
        </w:rPr>
        <w:t>Segurança jurídica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: Com o registro, as decisões e atos do centro acadêmico ganham mais segurança legal, evitando problemas futuros relacionados a disputas ou questionamentos sobre a legitimidade das ações.</w:t>
      </w:r>
    </w:p>
    <w:p w14:paraId="3509A5E7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551FF052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  <w:lang w:val="pt-BR"/>
        </w:rPr>
        <w:t>Transparência e credibilidade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: O registro no cartório demonstra um compromisso com a formalidade e a transparência, aumentando a credibilidade do centro acadêmico perante os estudantes e a comunidade.</w:t>
      </w:r>
    </w:p>
    <w:p w14:paraId="1FB73061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0C1BF852"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u w:val="single"/>
          <w:lang w:val="pt-BR"/>
        </w:rPr>
        <w:t>Facilidade em gestão de bens: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 xml:space="preserve"> Com a personalidade jurídica, o centro acadêmico pode adquirir, gerenciar e administrar bens e recursos de forma mais eficiente.</w:t>
      </w:r>
    </w:p>
    <w:p w14:paraId="1610DE77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388AD47D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Esses aspectos tornam o registro uma etapa crucial para o funcionamento eficaz e legal de um centro acadêmico.</w:t>
      </w:r>
    </w:p>
    <w:p w14:paraId="50012216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 xml:space="preserve">         </w:t>
      </w:r>
    </w:p>
    <w:p w14:paraId="710FD26A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3D4D8722">
      <w:pPr>
        <w:spacing w:after="40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32233192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62C2EE06">
      <w:pPr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pt-BR" w:eastAsia="pt-BR"/>
        </w:rPr>
      </w:pPr>
    </w:p>
    <w:p w14:paraId="01D2A6FB">
      <w:pPr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 w14:paraId="1F30A81A">
      <w:pPr>
        <w:jc w:val="both"/>
        <w:rPr>
          <w:rFonts w:hint="default" w:ascii="Calibri" w:hAnsi="Calibri" w:eastAsia="Times New Roman" w:cs="Calibri"/>
          <w:b/>
          <w:bCs/>
          <w:color w:val="000000"/>
          <w:sz w:val="24"/>
          <w:szCs w:val="24"/>
          <w:lang w:val="pt-BR" w:eastAsia="pt-BR"/>
        </w:rPr>
      </w:pPr>
    </w:p>
    <w:p w14:paraId="740A890F">
      <w:pPr>
        <w:pStyle w:val="14"/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 w14:paraId="6245D4D1">
      <w:pPr>
        <w:jc w:val="center"/>
        <w:rPr>
          <w:rFonts w:ascii="Arial" w:hAnsi="Arial" w:cs="Arial"/>
          <w:sz w:val="24"/>
          <w:szCs w:val="24"/>
          <w:lang w:val="pt-B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40EB7">
    <w:pPr>
      <w:pStyle w:val="9"/>
      <w:rPr>
        <w:lang w:val="pt-BR"/>
      </w:rPr>
    </w:pP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-111125</wp:posOffset>
          </wp:positionV>
          <wp:extent cx="7576185" cy="561340"/>
          <wp:effectExtent l="0" t="0" r="0" b="0"/>
          <wp:wrapTight wrapText="bothSides">
            <wp:wrapPolygon>
              <wp:start x="0" y="0"/>
              <wp:lineTo x="0" y="3665"/>
              <wp:lineTo x="7930" y="11729"/>
              <wp:lineTo x="7930" y="17593"/>
              <wp:lineTo x="9505" y="20525"/>
              <wp:lineTo x="12275" y="20525"/>
              <wp:lineTo x="18792" y="20525"/>
              <wp:lineTo x="20910" y="20525"/>
              <wp:lineTo x="21182" y="19792"/>
              <wp:lineTo x="21019" y="11729"/>
              <wp:lineTo x="21562" y="3665"/>
              <wp:lineTo x="21562" y="0"/>
              <wp:lineTo x="0" y="0"/>
            </wp:wrapPolygon>
          </wp:wrapTight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05A5D">
    <w:pPr>
      <w:pStyle w:val="8"/>
      <w:jc w:val="center"/>
      <w:rPr>
        <w:lang w:val="pt-BR"/>
      </w:rPr>
    </w:pPr>
    <w:r>
      <w:rPr>
        <w:lang w:val="pt-BR"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-43815</wp:posOffset>
          </wp:positionV>
          <wp:extent cx="1731010" cy="883920"/>
          <wp:effectExtent l="0" t="0" r="0" b="0"/>
          <wp:wrapSquare wrapText="bothSides"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3511550</wp:posOffset>
          </wp:positionH>
          <wp:positionV relativeFrom="paragraph">
            <wp:posOffset>69850</wp:posOffset>
          </wp:positionV>
          <wp:extent cx="1719580" cy="619125"/>
          <wp:effectExtent l="0" t="0" r="13970" b="9525"/>
          <wp:wrapSquare wrapText="bothSides"/>
          <wp:docPr id="4" name="Imagem 4" descr="Ecossistema-PROEX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Ecossistema-PROEXA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95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A767EA">
    <w:pPr>
      <w:pStyle w:val="8"/>
      <w:jc w:val="center"/>
      <w:rPr>
        <w:rFonts w:ascii="Calibri" w:hAnsi="Calibri" w:cs="Calibri"/>
        <w:b/>
        <w:sz w:val="24"/>
        <w:szCs w:val="24"/>
      </w:rPr>
    </w:pPr>
  </w:p>
  <w:p w14:paraId="774A884F">
    <w:pPr>
      <w:pStyle w:val="8"/>
      <w:jc w:val="center"/>
      <w:rPr>
        <w:rFonts w:ascii="Calibri" w:hAnsi="Calibri" w:cs="Calibri"/>
        <w:b/>
        <w:sz w:val="24"/>
        <w:szCs w:val="24"/>
      </w:rPr>
    </w:pPr>
  </w:p>
  <w:p w14:paraId="015C3085">
    <w:pPr>
      <w:pStyle w:val="8"/>
      <w:jc w:val="center"/>
      <w:rPr>
        <w:rFonts w:ascii="Calibri" w:hAnsi="Calibri" w:cs="Calibri"/>
        <w:b/>
        <w:sz w:val="24"/>
        <w:szCs w:val="24"/>
      </w:rPr>
    </w:pPr>
  </w:p>
  <w:p w14:paraId="48BE0E7F">
    <w:pPr>
      <w:pStyle w:val="8"/>
      <w:jc w:val="center"/>
      <w:rPr>
        <w:rFonts w:ascii="Calibri" w:hAnsi="Calibri" w:cs="Calibri"/>
        <w:b/>
        <w:sz w:val="24"/>
        <w:szCs w:val="24"/>
        <w:lang w:val="pt-BR"/>
      </w:rPr>
    </w:pPr>
    <w:r>
      <w:rPr>
        <w:rFonts w:ascii="Calibri" w:hAnsi="Calibri" w:cs="Calibri"/>
        <w:b/>
        <w:sz w:val="24"/>
        <w:szCs w:val="24"/>
        <w:lang w:val="pt-BR"/>
      </w:rPr>
      <w:t>PRÓ-REITORIA DE EXTENSÃO E ASSUNTOS ESTUDANTIS - PROEXAE</w:t>
    </w:r>
  </w:p>
  <w:p w14:paraId="784E53A4">
    <w:pPr>
      <w:pStyle w:val="8"/>
      <w:jc w:val="center"/>
      <w:rPr>
        <w:rFonts w:hint="default"/>
        <w:lang w:val="pt-BR"/>
      </w:rPr>
    </w:pPr>
    <w:r>
      <w:rPr>
        <w:rFonts w:ascii="Calibri" w:hAnsi="Calibri" w:cs="Calibri"/>
        <w:b/>
        <w:sz w:val="24"/>
        <w:szCs w:val="24"/>
        <w:lang w:val="pt-BR"/>
      </w:rPr>
      <w:t xml:space="preserve">COORDENAÇÃO DE </w:t>
    </w:r>
    <w:r>
      <w:rPr>
        <w:rFonts w:hint="default" w:ascii="Calibri" w:hAnsi="Calibri" w:cs="Calibri"/>
        <w:b/>
        <w:sz w:val="24"/>
        <w:szCs w:val="24"/>
        <w:lang w:val="pt-BR"/>
      </w:rPr>
      <w:t>ATIVIDADES EXTRACURRICULARES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0B04A"/>
    <w:multiLevelType w:val="singleLevel"/>
    <w:tmpl w:val="4510B04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40FD"/>
    <w:rsid w:val="00000395"/>
    <w:rsid w:val="000041E2"/>
    <w:rsid w:val="00046635"/>
    <w:rsid w:val="00145214"/>
    <w:rsid w:val="00164E00"/>
    <w:rsid w:val="00166BA7"/>
    <w:rsid w:val="001F4955"/>
    <w:rsid w:val="002A4541"/>
    <w:rsid w:val="002A7192"/>
    <w:rsid w:val="003200FA"/>
    <w:rsid w:val="00424CE3"/>
    <w:rsid w:val="00445F50"/>
    <w:rsid w:val="00463881"/>
    <w:rsid w:val="00481C0D"/>
    <w:rsid w:val="00556692"/>
    <w:rsid w:val="005602D0"/>
    <w:rsid w:val="005856D7"/>
    <w:rsid w:val="005C2A9A"/>
    <w:rsid w:val="005D2E1F"/>
    <w:rsid w:val="00603291"/>
    <w:rsid w:val="00761DAB"/>
    <w:rsid w:val="007B614F"/>
    <w:rsid w:val="008005D4"/>
    <w:rsid w:val="008615D1"/>
    <w:rsid w:val="00875B57"/>
    <w:rsid w:val="008A096A"/>
    <w:rsid w:val="008B78E0"/>
    <w:rsid w:val="008E05A9"/>
    <w:rsid w:val="009B1157"/>
    <w:rsid w:val="00A30423"/>
    <w:rsid w:val="00AF35B6"/>
    <w:rsid w:val="00B33556"/>
    <w:rsid w:val="00B40D7D"/>
    <w:rsid w:val="00B71BC9"/>
    <w:rsid w:val="00B74E9B"/>
    <w:rsid w:val="00BA0630"/>
    <w:rsid w:val="00BC690A"/>
    <w:rsid w:val="00C040D9"/>
    <w:rsid w:val="00C472DF"/>
    <w:rsid w:val="00C4757E"/>
    <w:rsid w:val="00C972CA"/>
    <w:rsid w:val="00D1682B"/>
    <w:rsid w:val="00D20337"/>
    <w:rsid w:val="00D249BD"/>
    <w:rsid w:val="00D4797E"/>
    <w:rsid w:val="00D80F8E"/>
    <w:rsid w:val="00DF01AF"/>
    <w:rsid w:val="00E60BE4"/>
    <w:rsid w:val="00EF2F03"/>
    <w:rsid w:val="00F525F0"/>
    <w:rsid w:val="00FB46D7"/>
    <w:rsid w:val="0C3D6091"/>
    <w:rsid w:val="17173328"/>
    <w:rsid w:val="290D40FD"/>
    <w:rsid w:val="3AC5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pt-BR"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character" w:customStyle="1" w:styleId="11">
    <w:name w:val="Texto de balão Char"/>
    <w:basedOn w:val="3"/>
    <w:link w:val="10"/>
    <w:qFormat/>
    <w:uiPriority w:val="0"/>
    <w:rPr>
      <w:rFonts w:ascii="Tahoma" w:hAnsi="Tahoma" w:cs="Tahoma"/>
      <w:sz w:val="16"/>
      <w:szCs w:val="16"/>
      <w:lang w:val="en-US" w:eastAsia="zh-CN"/>
    </w:rPr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3">
    <w:name w:val="Título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1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t-BR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1783</Characters>
  <Lines>14</Lines>
  <Paragraphs>4</Paragraphs>
  <TotalTime>13</TotalTime>
  <ScaleCrop>false</ScaleCrop>
  <LinksUpToDate>false</LinksUpToDate>
  <CharactersWithSpaces>2080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2024-09-24T17:57:00Z</dcterms:created>
  <dc:creator>ASCOM</dc:creator>
  <cp:lastModifiedBy>Caroline Araújo</cp:lastModifiedBy>
  <cp:lastPrinted>2023-05-29T20:25:00Z</cp:lastPrinted>
  <dcterms:modified xsi:type="dcterms:W3CDTF">2024-09-25T12:44:40Z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D800352A46C14DBB8BFD92B7F089F2A0</vt:lpwstr>
  </property>
</Properties>
</file>